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DEB" w:rsidRDefault="00BC6DEB" w:rsidP="00BC6DE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kern w:val="20"/>
          <w:sz w:val="22"/>
          <w:szCs w:val="22"/>
        </w:rPr>
      </w:pPr>
      <w:bookmarkStart w:id="0" w:name="_GoBack"/>
      <w:bookmarkEnd w:id="0"/>
      <w:r w:rsidRPr="006E5D57">
        <w:rPr>
          <w:rFonts w:ascii="Arial" w:hAnsi="Arial" w:cs="Arial"/>
          <w:kern w:val="20"/>
          <w:sz w:val="22"/>
          <w:szCs w:val="22"/>
        </w:rPr>
        <w:t xml:space="preserve">The Boards of </w:t>
      </w:r>
      <w:r w:rsidR="00166CD1">
        <w:rPr>
          <w:rFonts w:ascii="Arial" w:hAnsi="Arial" w:cs="Arial"/>
          <w:kern w:val="20"/>
          <w:sz w:val="22"/>
          <w:szCs w:val="22"/>
        </w:rPr>
        <w:t>Government Owned Corporations (</w:t>
      </w:r>
      <w:r w:rsidRPr="006E5D57">
        <w:rPr>
          <w:rFonts w:ascii="Arial" w:hAnsi="Arial" w:cs="Arial"/>
          <w:kern w:val="20"/>
          <w:sz w:val="22"/>
          <w:szCs w:val="22"/>
        </w:rPr>
        <w:t>GOCs</w:t>
      </w:r>
      <w:r w:rsidR="00166CD1">
        <w:rPr>
          <w:rFonts w:ascii="Arial" w:hAnsi="Arial" w:cs="Arial"/>
          <w:kern w:val="20"/>
          <w:sz w:val="22"/>
          <w:szCs w:val="22"/>
        </w:rPr>
        <w:t>)</w:t>
      </w:r>
      <w:r w:rsidRPr="006E5D57">
        <w:rPr>
          <w:rFonts w:ascii="Arial" w:hAnsi="Arial" w:cs="Arial"/>
          <w:kern w:val="20"/>
          <w:sz w:val="22"/>
          <w:szCs w:val="22"/>
        </w:rPr>
        <w:t xml:space="preserve"> are established under the </w:t>
      </w:r>
      <w:r w:rsidRPr="006E5D57">
        <w:rPr>
          <w:rFonts w:ascii="Arial" w:hAnsi="Arial" w:cs="Arial"/>
          <w:i/>
          <w:kern w:val="20"/>
          <w:sz w:val="22"/>
          <w:szCs w:val="22"/>
        </w:rPr>
        <w:t>Government Owned Corporations Act 1993</w:t>
      </w:r>
      <w:r>
        <w:rPr>
          <w:rFonts w:ascii="Arial" w:hAnsi="Arial" w:cs="Arial"/>
          <w:kern w:val="20"/>
          <w:sz w:val="22"/>
          <w:szCs w:val="22"/>
        </w:rPr>
        <w:t xml:space="preserve"> (GOC Act) and are responsible for overseeing the activities of GOCs to optimise their value by exercising sound commercial judgement</w:t>
      </w:r>
      <w:r w:rsidRPr="006E5D57">
        <w:rPr>
          <w:rFonts w:ascii="Arial" w:hAnsi="Arial" w:cs="Arial"/>
          <w:kern w:val="20"/>
          <w:sz w:val="22"/>
          <w:szCs w:val="22"/>
        </w:rPr>
        <w:t>.</w:t>
      </w:r>
      <w:r>
        <w:rPr>
          <w:rFonts w:ascii="Arial" w:hAnsi="Arial" w:cs="Arial"/>
          <w:kern w:val="20"/>
          <w:sz w:val="22"/>
          <w:szCs w:val="22"/>
        </w:rPr>
        <w:t xml:space="preserve">  Under section 89(1) of the GOC Act directors of GOCs are appointed by the Gove</w:t>
      </w:r>
      <w:r w:rsidR="00D62F3C">
        <w:rPr>
          <w:rFonts w:ascii="Arial" w:hAnsi="Arial" w:cs="Arial"/>
          <w:kern w:val="20"/>
          <w:sz w:val="22"/>
          <w:szCs w:val="22"/>
        </w:rPr>
        <w:t>r</w:t>
      </w:r>
      <w:r>
        <w:rPr>
          <w:rFonts w:ascii="Arial" w:hAnsi="Arial" w:cs="Arial"/>
          <w:kern w:val="20"/>
          <w:sz w:val="22"/>
          <w:szCs w:val="22"/>
        </w:rPr>
        <w:t xml:space="preserve">nor in Council. </w:t>
      </w:r>
      <w:r w:rsidRPr="006E5D57">
        <w:rPr>
          <w:rFonts w:ascii="Arial" w:hAnsi="Arial" w:cs="Arial"/>
          <w:kern w:val="20"/>
          <w:sz w:val="22"/>
          <w:szCs w:val="22"/>
        </w:rPr>
        <w:t xml:space="preserve">  </w:t>
      </w:r>
    </w:p>
    <w:p w:rsidR="00BC6DEB" w:rsidRDefault="007D12C0" w:rsidP="00BC6DE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kern w:val="20"/>
          <w:sz w:val="22"/>
          <w:szCs w:val="22"/>
        </w:rPr>
      </w:pPr>
      <w:r>
        <w:rPr>
          <w:rFonts w:ascii="Arial" w:hAnsi="Arial" w:cs="Arial"/>
          <w:kern w:val="20"/>
          <w:sz w:val="22"/>
          <w:szCs w:val="22"/>
        </w:rPr>
        <w:t>A vacancy existed on the Board of Energex Limited (Energex), following the appointment of an existing Director as Chair</w:t>
      </w:r>
      <w:r w:rsidR="00BC6DEB" w:rsidRPr="006E5D57">
        <w:rPr>
          <w:rFonts w:ascii="Arial" w:hAnsi="Arial" w:cs="Arial"/>
          <w:kern w:val="20"/>
          <w:sz w:val="22"/>
          <w:szCs w:val="22"/>
        </w:rPr>
        <w:t>.</w:t>
      </w:r>
    </w:p>
    <w:p w:rsidR="00D62F3C" w:rsidRPr="002E21A6" w:rsidRDefault="00BC6DEB" w:rsidP="00A36D5A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E21A6"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 w:rsidRPr="00A9648F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D62F3C" w:rsidRPr="00A9648F">
        <w:rPr>
          <w:rFonts w:ascii="Arial" w:hAnsi="Arial" w:cs="Arial"/>
          <w:bCs/>
          <w:spacing w:val="-3"/>
          <w:sz w:val="22"/>
          <w:szCs w:val="22"/>
        </w:rPr>
        <w:t xml:space="preserve">that </w:t>
      </w:r>
      <w:r w:rsidR="007D12C0">
        <w:rPr>
          <w:rFonts w:ascii="Arial" w:hAnsi="Arial" w:cs="Arial"/>
          <w:bCs/>
          <w:spacing w:val="-3"/>
          <w:sz w:val="22"/>
          <w:szCs w:val="22"/>
        </w:rPr>
        <w:t>Mr Gordon Jardine</w:t>
      </w:r>
      <w:r w:rsidR="00D62F3C" w:rsidRPr="00A9648F">
        <w:rPr>
          <w:rFonts w:ascii="Arial" w:hAnsi="Arial" w:cs="Arial"/>
          <w:bCs/>
          <w:spacing w:val="-3"/>
          <w:sz w:val="22"/>
          <w:szCs w:val="22"/>
        </w:rPr>
        <w:t xml:space="preserve"> be recommended to </w:t>
      </w:r>
      <w:r w:rsidR="007D12C0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D62F3C" w:rsidRPr="00A9648F">
        <w:rPr>
          <w:rFonts w:ascii="Arial" w:hAnsi="Arial" w:cs="Arial"/>
          <w:bCs/>
          <w:spacing w:val="-3"/>
          <w:sz w:val="22"/>
          <w:szCs w:val="22"/>
        </w:rPr>
        <w:t>Governor in Council for appointment</w:t>
      </w:r>
      <w:r w:rsidR="00B737CB">
        <w:rPr>
          <w:rFonts w:ascii="Arial" w:hAnsi="Arial" w:cs="Arial"/>
          <w:bCs/>
          <w:spacing w:val="-3"/>
          <w:sz w:val="22"/>
          <w:szCs w:val="22"/>
        </w:rPr>
        <w:t xml:space="preserve"> for </w:t>
      </w:r>
      <w:r w:rsidR="007D12C0">
        <w:rPr>
          <w:rFonts w:ascii="Arial" w:hAnsi="Arial" w:cs="Arial"/>
          <w:bCs/>
          <w:spacing w:val="-3"/>
          <w:sz w:val="22"/>
          <w:szCs w:val="22"/>
        </w:rPr>
        <w:t xml:space="preserve">a </w:t>
      </w:r>
      <w:r w:rsidR="00B737CB">
        <w:rPr>
          <w:rFonts w:ascii="Arial" w:hAnsi="Arial" w:cs="Arial"/>
          <w:bCs/>
          <w:spacing w:val="-3"/>
          <w:sz w:val="22"/>
          <w:szCs w:val="22"/>
        </w:rPr>
        <w:t xml:space="preserve">term commencing from </w:t>
      </w:r>
      <w:r w:rsidR="00D57D10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B737CB">
        <w:rPr>
          <w:rFonts w:ascii="Arial" w:hAnsi="Arial" w:cs="Arial"/>
          <w:bCs/>
          <w:spacing w:val="-3"/>
          <w:sz w:val="22"/>
          <w:szCs w:val="22"/>
        </w:rPr>
        <w:t>date of Governor in Council approval up to and including 30 September 201</w:t>
      </w:r>
      <w:r w:rsidR="007D12C0">
        <w:rPr>
          <w:rFonts w:ascii="Arial" w:hAnsi="Arial" w:cs="Arial"/>
          <w:bCs/>
          <w:spacing w:val="-3"/>
          <w:sz w:val="22"/>
          <w:szCs w:val="22"/>
        </w:rPr>
        <w:t>8</w:t>
      </w:r>
      <w:r w:rsidR="002E21A6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2E21A6" w:rsidRPr="002E21A6" w:rsidRDefault="002E21A6" w:rsidP="00D36B01">
      <w:pPr>
        <w:numPr>
          <w:ilvl w:val="0"/>
          <w:numId w:val="1"/>
        </w:numPr>
        <w:tabs>
          <w:tab w:val="clear" w:pos="720"/>
          <w:tab w:val="num" w:pos="360"/>
        </w:tabs>
        <w:spacing w:before="36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E21A6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2E21A6" w:rsidRPr="00A9648F" w:rsidRDefault="002E21A6" w:rsidP="00D36B01">
      <w:pPr>
        <w:numPr>
          <w:ilvl w:val="1"/>
          <w:numId w:val="1"/>
        </w:numPr>
        <w:tabs>
          <w:tab w:val="clear" w:pos="1443"/>
          <w:tab w:val="num" w:pos="709"/>
        </w:tabs>
        <w:spacing w:before="120" w:after="120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Nil.</w:t>
      </w:r>
    </w:p>
    <w:sectPr w:rsidR="002E21A6" w:rsidRPr="00A9648F" w:rsidSect="00044B84">
      <w:head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8CD" w:rsidRDefault="004C68CD" w:rsidP="00D6589B">
      <w:r>
        <w:separator/>
      </w:r>
    </w:p>
  </w:endnote>
  <w:endnote w:type="continuationSeparator" w:id="0">
    <w:p w:rsidR="004C68CD" w:rsidRDefault="004C68CD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8CD" w:rsidRDefault="004C68CD" w:rsidP="00D6589B">
      <w:r>
        <w:separator/>
      </w:r>
    </w:p>
  </w:footnote>
  <w:footnote w:type="continuationSeparator" w:id="0">
    <w:p w:rsidR="004C68CD" w:rsidRDefault="004C68CD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A9648F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A9648F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A95943">
      <w:rPr>
        <w:rFonts w:ascii="Arial" w:hAnsi="Arial" w:cs="Arial"/>
        <w:b/>
        <w:color w:val="auto"/>
        <w:sz w:val="22"/>
        <w:szCs w:val="22"/>
        <w:lang w:eastAsia="en-US"/>
      </w:rPr>
      <w:t>May 2015</w:t>
    </w:r>
  </w:p>
  <w:p w:rsidR="00BC6DEB" w:rsidRPr="00A9648F" w:rsidRDefault="001806ED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A9648F">
      <w:rPr>
        <w:rFonts w:ascii="Arial" w:hAnsi="Arial" w:cs="Arial"/>
        <w:b/>
        <w:sz w:val="22"/>
        <w:szCs w:val="22"/>
        <w:u w:val="single"/>
      </w:rPr>
      <w:t>A</w:t>
    </w:r>
    <w:r w:rsidR="00BC6DEB" w:rsidRPr="00A9648F">
      <w:rPr>
        <w:rFonts w:ascii="Arial" w:hAnsi="Arial" w:cs="Arial"/>
        <w:b/>
        <w:sz w:val="22"/>
        <w:szCs w:val="22"/>
        <w:u w:val="single"/>
      </w:rPr>
      <w:t xml:space="preserve">ppointment of </w:t>
    </w:r>
    <w:r w:rsidR="007D12C0">
      <w:rPr>
        <w:rFonts w:ascii="Arial" w:hAnsi="Arial" w:cs="Arial"/>
        <w:b/>
        <w:sz w:val="22"/>
        <w:szCs w:val="22"/>
        <w:u w:val="single"/>
      </w:rPr>
      <w:t>a Director of Energex Limited</w:t>
    </w:r>
    <w:r w:rsidR="00BC6DEB" w:rsidRPr="00A9648F">
      <w:rPr>
        <w:rFonts w:ascii="Arial" w:hAnsi="Arial" w:cs="Arial"/>
        <w:b/>
        <w:sz w:val="22"/>
        <w:szCs w:val="22"/>
        <w:u w:val="single"/>
      </w:rPr>
      <w:t xml:space="preserve"> </w:t>
    </w:r>
  </w:p>
  <w:p w:rsidR="00CB1501" w:rsidRDefault="007D12C0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Treasurer, Minister for Employment and Industrial Relations, Minister for Aboriginal and Torres Strait Islander Partnerships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366F7C1A"/>
    <w:multiLevelType w:val="hybridMultilevel"/>
    <w:tmpl w:val="714E5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61241"/>
    <w:multiLevelType w:val="hybridMultilevel"/>
    <w:tmpl w:val="94DC48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246E0B"/>
    <w:multiLevelType w:val="hybridMultilevel"/>
    <w:tmpl w:val="E42E5A0C"/>
    <w:lvl w:ilvl="0" w:tplc="0C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4" w15:restartNumberingAfterBreak="0">
    <w:nsid w:val="5C380916"/>
    <w:multiLevelType w:val="hybridMultilevel"/>
    <w:tmpl w:val="4194447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D054517"/>
    <w:multiLevelType w:val="hybridMultilevel"/>
    <w:tmpl w:val="8CA88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176F87"/>
    <w:multiLevelType w:val="hybridMultilevel"/>
    <w:tmpl w:val="DEFE76F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EC"/>
    <w:rsid w:val="00044B84"/>
    <w:rsid w:val="00080F8F"/>
    <w:rsid w:val="00087E8A"/>
    <w:rsid w:val="000C1EC5"/>
    <w:rsid w:val="0010384C"/>
    <w:rsid w:val="00130179"/>
    <w:rsid w:val="00166CD1"/>
    <w:rsid w:val="00174117"/>
    <w:rsid w:val="001806ED"/>
    <w:rsid w:val="001F6611"/>
    <w:rsid w:val="002060F1"/>
    <w:rsid w:val="0029299A"/>
    <w:rsid w:val="002E21A6"/>
    <w:rsid w:val="00317546"/>
    <w:rsid w:val="00364CD9"/>
    <w:rsid w:val="00375F4A"/>
    <w:rsid w:val="00396F0D"/>
    <w:rsid w:val="004110F6"/>
    <w:rsid w:val="00420AEE"/>
    <w:rsid w:val="004C68CD"/>
    <w:rsid w:val="004F2E99"/>
    <w:rsid w:val="00501C66"/>
    <w:rsid w:val="00550873"/>
    <w:rsid w:val="00561CDF"/>
    <w:rsid w:val="005F7693"/>
    <w:rsid w:val="00676BFB"/>
    <w:rsid w:val="0068119D"/>
    <w:rsid w:val="00695C45"/>
    <w:rsid w:val="0070628C"/>
    <w:rsid w:val="0072374B"/>
    <w:rsid w:val="007265D0"/>
    <w:rsid w:val="00731C64"/>
    <w:rsid w:val="00732E22"/>
    <w:rsid w:val="00741C20"/>
    <w:rsid w:val="007553A3"/>
    <w:rsid w:val="00773726"/>
    <w:rsid w:val="007A1321"/>
    <w:rsid w:val="007B6DF0"/>
    <w:rsid w:val="007D12C0"/>
    <w:rsid w:val="00874F59"/>
    <w:rsid w:val="008953D1"/>
    <w:rsid w:val="00896480"/>
    <w:rsid w:val="00904077"/>
    <w:rsid w:val="00937A4A"/>
    <w:rsid w:val="00945402"/>
    <w:rsid w:val="00963583"/>
    <w:rsid w:val="009C4782"/>
    <w:rsid w:val="00A36D5A"/>
    <w:rsid w:val="00A452B4"/>
    <w:rsid w:val="00A95315"/>
    <w:rsid w:val="00A95943"/>
    <w:rsid w:val="00A9648F"/>
    <w:rsid w:val="00AA5916"/>
    <w:rsid w:val="00AB682C"/>
    <w:rsid w:val="00AB740D"/>
    <w:rsid w:val="00B737CB"/>
    <w:rsid w:val="00B76A2F"/>
    <w:rsid w:val="00BC6DEB"/>
    <w:rsid w:val="00BD2C21"/>
    <w:rsid w:val="00BF6B1C"/>
    <w:rsid w:val="00BF7B03"/>
    <w:rsid w:val="00C13053"/>
    <w:rsid w:val="00C334DE"/>
    <w:rsid w:val="00C75E67"/>
    <w:rsid w:val="00CB1501"/>
    <w:rsid w:val="00CD7A50"/>
    <w:rsid w:val="00CF0D8A"/>
    <w:rsid w:val="00D1043D"/>
    <w:rsid w:val="00D1740E"/>
    <w:rsid w:val="00D36B01"/>
    <w:rsid w:val="00D50251"/>
    <w:rsid w:val="00D57D10"/>
    <w:rsid w:val="00D62F3C"/>
    <w:rsid w:val="00D6589B"/>
    <w:rsid w:val="00D766EC"/>
    <w:rsid w:val="00D81435"/>
    <w:rsid w:val="00DF54DF"/>
    <w:rsid w:val="00E26E85"/>
    <w:rsid w:val="00E32A75"/>
    <w:rsid w:val="00E8036A"/>
    <w:rsid w:val="00EC45BD"/>
    <w:rsid w:val="00F01C79"/>
    <w:rsid w:val="00F13DBE"/>
    <w:rsid w:val="00F92100"/>
    <w:rsid w:val="00FB2C00"/>
    <w:rsid w:val="00FE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1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esktop\Attachment%20proactive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us_Record xmlns="72d8744d-2c47-46f4-9bdd-407e14137c3c" xsi:nil="true"/>
    <Nexus_SecurityClassification xmlns="72d8744d-2c47-46f4-9bdd-407e14137c3c">UNCLASSIFIED</Nexus_SecurityClassification>
    <Nexus_ReadOnly xmlns="72d8744d-2c47-46f4-9bdd-407e14137c3c" xsi:nil="true"/>
    <Reporting_x0020_category xmlns="95ee723f-7e30-47a4-b556-fd4bfa065a81">Proactive release</Reporting_x0020_category>
    <Nexus_MetadataSummary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QTT Document" ma:contentTypeID="0x010100C7BD08439FA548A39DD6F4EEA9A4DD920028A0CA45A385418C914557FFC286F13E004EB8CA558F2C6042A832EDA2471880AF" ma:contentTypeVersion="3" ma:contentTypeDescription="QTT document content type to be used in active sites" ma:contentTypeScope="" ma:versionID="30d15c37b2e71ce94dff8ddf2a462e7b">
  <xsd:schema xmlns:xsd="http://www.w3.org/2001/XMLSchema" xmlns:xs="http://www.w3.org/2001/XMLSchema" xmlns:p="http://schemas.microsoft.com/office/2006/metadata/properties" xmlns:ns2="http://schemas.microsoft.com/Sharepoint/v3" xmlns:ns3="72d8744d-2c47-46f4-9bdd-407e14137c3c" xmlns:ns4="95ee723f-7e30-47a4-b556-fd4bfa065a81" targetNamespace="http://schemas.microsoft.com/office/2006/metadata/properties" ma:root="true" ma:fieldsID="e1cb2f079042908d169d2f362b71bffa" ns2:_="" ns3:_="" ns4:_="">
    <xsd:import namespace="http://schemas.microsoft.com/Sharepoint/v3"/>
    <xsd:import namespace="72d8744d-2c47-46f4-9bdd-407e14137c3c"/>
    <xsd:import namespace="95ee723f-7e30-47a4-b556-fd4bfa065a81"/>
    <xsd:element name="properties">
      <xsd:complexType>
        <xsd:sequence>
          <xsd:element name="documentManagement">
            <xsd:complexType>
              <xsd:all>
                <xsd:element ref="ns2:Nexus_MetadataSummary" minOccurs="0"/>
                <xsd:element ref="ns3:Nexus_ReadOnly" minOccurs="0"/>
                <xsd:element ref="ns3:Nexus_Record" minOccurs="0"/>
                <xsd:element ref="ns3:Nexus_SecurityClassification"/>
                <xsd:element ref="ns3:_dlc_DocId" minOccurs="0"/>
                <xsd:element ref="ns3:_dlc_DocIdUrl" minOccurs="0"/>
                <xsd:element ref="ns3:_dlc_DocIdPersistId" minOccurs="0"/>
                <xsd:element ref="ns4:Reporting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exus_MetadataSummary" ma:index="8" nillable="true" ma:displayName="Metadata summary" ma:internalName="Nexus_MetadataSummar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8744d-2c47-46f4-9bdd-407e14137c3c" elementFormDefault="qualified">
    <xsd:import namespace="http://schemas.microsoft.com/office/2006/documentManagement/types"/>
    <xsd:import namespace="http://schemas.microsoft.com/office/infopath/2007/PartnerControls"/>
    <xsd:element name="Nexus_ReadOnly" ma:index="9" nillable="true" ma:displayName="Read only" ma:internalName="Nexus_ReadOnly">
      <xsd:simpleType>
        <xsd:restriction base="dms:Text">
          <xsd:maxLength value="255"/>
        </xsd:restriction>
      </xsd:simpleType>
    </xsd:element>
    <xsd:element name="Nexus_Record" ma:index="10" nillable="true" ma:displayName="Record" ma:internalName="Nexus_Record">
      <xsd:simpleType>
        <xsd:restriction base="dms:Text">
          <xsd:maxLength value="255"/>
        </xsd:restriction>
      </xsd:simpleType>
    </xsd:element>
    <xsd:element name="Nexus_SecurityClassification" ma:index="11" ma:displayName="Security classification" ma:default="UNCLASSIFIED" ma:description="Assessment of the requirements for confidentiality, availability and integrity of an asset." ma:format="Dropdown" ma:internalName="Nexus_SecurityClassification">
      <xsd:simpleType>
        <xsd:restriction base="dms:Choice">
          <xsd:enumeration value="UNCLASSIFIED"/>
          <xsd:enumeration value="IN CONFIDENCE"/>
          <xsd:enumeration value="PROTECTED"/>
          <xsd:enumeration value="HIGHLY PROTECTED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e723f-7e30-47a4-b556-fd4bfa065a81" elementFormDefault="qualified">
    <xsd:import namespace="http://schemas.microsoft.com/office/2006/documentManagement/types"/>
    <xsd:import namespace="http://schemas.microsoft.com/office/infopath/2007/PartnerControls"/>
    <xsd:element name="Reporting_x0020_category" ma:index="15" nillable="true" ma:displayName="Reporting category" ma:default="Decision implementation" ma:format="Dropdown" ma:internalName="Reporting_x0020_category">
      <xsd:simpleType>
        <xsd:restriction base="dms:Choice">
          <xsd:enumeration value="Decision implementation"/>
          <xsd:enumeration value="Government commitments"/>
          <xsd:enumeration value="Six month action plan"/>
          <xsd:enumeration value="Proactive releas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F77BA-659F-438C-AC99-395A263220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1428EE-93BC-4BF5-AD65-ED89D04737E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A21612D-FCA9-4A09-9311-1921DCAC2CA1}">
  <ds:schemaRefs>
    <ds:schemaRef ds:uri="http://schemas.microsoft.com/office/2006/metadata/properties"/>
    <ds:schemaRef ds:uri="http://schemas.microsoft.com/office/infopath/2007/PartnerControls"/>
    <ds:schemaRef ds:uri="72d8744d-2c47-46f4-9bdd-407e14137c3c"/>
    <ds:schemaRef ds:uri="95ee723f-7e30-47a4-b556-fd4bfa065a81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F03F631-ECBA-4FFE-B452-62D9E89B2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d8744d-2c47-46f4-9bdd-407e14137c3c"/>
    <ds:schemaRef ds:uri="95ee723f-7e30-47a4-b556-fd4bfa065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CA73025-458B-4671-B616-9BD186FA2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proactive release.dotx</Template>
  <TotalTime>0</TotalTime>
  <Pages>1</Pages>
  <Words>112</Words>
  <Characters>589</Characters>
  <Application>Microsoft Office Word</Application>
  <DocSecurity>0</DocSecurity>
  <Lines>11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701</CharactersWithSpaces>
  <SharedDoc>false</SharedDoc>
  <HyperlinkBase>https://www.cabinet.qld.gov.au/documents/2015/May/ApptEnergex/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2015-08-06T07:21:00Z</cp:lastPrinted>
  <dcterms:created xsi:type="dcterms:W3CDTF">2017-10-25T01:33:00Z</dcterms:created>
  <dcterms:modified xsi:type="dcterms:W3CDTF">2018-03-06T01:29:00Z</dcterms:modified>
  <cp:category>Energy,Significant_Appointments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0x010100C7BD08439FA548A39DD6F4EEA9A4DD920028A0CA45A385418C914557FFC286F13E004EB8CA558F2C6042A832EDA2471880AF</vt:lpwstr>
  </property>
  <property fmtid="{D5CDD505-2E9C-101B-9397-08002B2CF9AE}" pid="4" name="_dlc_DocIdItemGuid">
    <vt:lpwstr>76f84c84-757d-4621-9bd7-c69a2da566e4</vt:lpwstr>
  </property>
  <property fmtid="{D5CDD505-2E9C-101B-9397-08002B2CF9AE}" pid="5" name="_dlc_DocId">
    <vt:lpwstr>BUSNCLLO-74-17</vt:lpwstr>
  </property>
  <property fmtid="{D5CDD505-2E9C-101B-9397-08002B2CF9AE}" pid="6" name="_dlc_DocIdUrl">
    <vt:lpwstr>https://nexus.treasury.qld.gov.au/business/cabinet-services/dpc-reporting/_layouts/15/DocIdRedir.aspx?ID=BUSNCLLO-74-17, BUSNCLLO-74-17</vt:lpwstr>
  </property>
</Properties>
</file>